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A70" w:rsidRPr="009A0EAA" w:rsidRDefault="009A0EAA">
      <w:pPr>
        <w:pStyle w:val="Corpotesto"/>
        <w:spacing w:before="3"/>
        <w:ind w:left="0" w:right="0" w:firstLine="0"/>
        <w:jc w:val="left"/>
        <w:rPr>
          <w:rFonts w:ascii="Times New Roman"/>
          <w:sz w:val="28"/>
          <w:szCs w:val="28"/>
        </w:rPr>
      </w:pPr>
      <w:r w:rsidRPr="009A0EAA">
        <w:rPr>
          <w:rFonts w:ascii="Times New Roman"/>
          <w:sz w:val="28"/>
          <w:szCs w:val="28"/>
        </w:rPr>
        <w:t xml:space="preserve">Quesiti </w:t>
      </w:r>
      <w:r>
        <w:rPr>
          <w:rFonts w:ascii="Times New Roman"/>
          <w:sz w:val="28"/>
          <w:szCs w:val="28"/>
        </w:rPr>
        <w:t xml:space="preserve"> </w:t>
      </w:r>
      <w:r w:rsidR="00BD53BA">
        <w:rPr>
          <w:rFonts w:ascii="Times New Roman"/>
          <w:sz w:val="28"/>
          <w:szCs w:val="28"/>
        </w:rPr>
        <w:t>dal 5) al 13):</w:t>
      </w:r>
      <w:bookmarkStart w:id="0" w:name="_GoBack"/>
      <w:bookmarkEnd w:id="0"/>
    </w:p>
    <w:p w:rsidR="009A0EAA" w:rsidRDefault="009A0EAA">
      <w:pPr>
        <w:pStyle w:val="Corpotesto"/>
        <w:spacing w:before="3"/>
        <w:ind w:left="0" w:right="0" w:firstLine="0"/>
        <w:jc w:val="left"/>
        <w:rPr>
          <w:rFonts w:ascii="Times New Roman"/>
          <w:sz w:val="18"/>
        </w:rPr>
      </w:pPr>
    </w:p>
    <w:p w:rsidR="00476A70" w:rsidRDefault="009A0EAA" w:rsidP="009A0EAA">
      <w:pPr>
        <w:pStyle w:val="Paragrafoelenco"/>
        <w:numPr>
          <w:ilvl w:val="0"/>
          <w:numId w:val="1"/>
        </w:numPr>
        <w:tabs>
          <w:tab w:val="left" w:pos="474"/>
        </w:tabs>
        <w:spacing w:before="56" w:line="259" w:lineRule="auto"/>
        <w:ind w:right="115"/>
      </w:pPr>
      <w:r>
        <w:t>Si chiede conferma che la soluzione progettuale possa prevedere il noleggio a tempo determinato del software in alternativa alla cessione della licenza a tempo</w:t>
      </w:r>
      <w:r>
        <w:rPr>
          <w:spacing w:val="-8"/>
        </w:rPr>
        <w:t xml:space="preserve"> </w:t>
      </w:r>
      <w:r>
        <w:t>indeterminato;</w:t>
      </w:r>
    </w:p>
    <w:p w:rsidR="00736701" w:rsidRPr="00736701" w:rsidRDefault="00736701" w:rsidP="00736701">
      <w:pPr>
        <w:pStyle w:val="Paragrafoelenco"/>
        <w:tabs>
          <w:tab w:val="left" w:pos="474"/>
        </w:tabs>
        <w:spacing w:before="56" w:line="259" w:lineRule="auto"/>
        <w:ind w:right="115" w:firstLine="0"/>
        <w:jc w:val="left"/>
        <w:rPr>
          <w:color w:val="FF0000"/>
        </w:rPr>
      </w:pPr>
      <w:r>
        <w:rPr>
          <w:color w:val="FF0000"/>
        </w:rPr>
        <w:t>risposta: confermato</w:t>
      </w:r>
    </w:p>
    <w:p w:rsidR="00476A70" w:rsidRDefault="009A0EAA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right="0"/>
      </w:pPr>
      <w:r>
        <w:t>Per quanto riguarda i fondi di terzi in</w:t>
      </w:r>
      <w:r>
        <w:rPr>
          <w:spacing w:val="-3"/>
        </w:rPr>
        <w:t xml:space="preserve"> </w:t>
      </w:r>
      <w:r>
        <w:t>amministrazione:</w:t>
      </w:r>
    </w:p>
    <w:p w:rsidR="00476A70" w:rsidRDefault="009A0EAA">
      <w:pPr>
        <w:pStyle w:val="Paragrafoelenco"/>
        <w:numPr>
          <w:ilvl w:val="1"/>
          <w:numId w:val="1"/>
        </w:numPr>
        <w:tabs>
          <w:tab w:val="left" w:pos="834"/>
        </w:tabs>
        <w:spacing w:before="22" w:line="259" w:lineRule="auto"/>
      </w:pPr>
      <w:r>
        <w:t>si chiede conferma che il passaggio delle informazioni al nuovo gestionale avvenga al momento del censimento della delibera di concessione tramite LIR e non</w:t>
      </w:r>
      <w:r>
        <w:rPr>
          <w:spacing w:val="-13"/>
        </w:rPr>
        <w:t xml:space="preserve"> </w:t>
      </w:r>
      <w:r>
        <w:t>prima;</w:t>
      </w:r>
    </w:p>
    <w:p w:rsidR="00736701" w:rsidRPr="00736701" w:rsidRDefault="00736701" w:rsidP="00736701">
      <w:pPr>
        <w:pStyle w:val="Paragrafoelenco"/>
        <w:tabs>
          <w:tab w:val="left" w:pos="834"/>
        </w:tabs>
        <w:spacing w:before="22" w:line="259" w:lineRule="auto"/>
        <w:ind w:left="833" w:firstLine="0"/>
        <w:jc w:val="left"/>
        <w:rPr>
          <w:color w:val="FF0000"/>
        </w:rPr>
      </w:pPr>
      <w:r w:rsidRPr="00736701">
        <w:rPr>
          <w:color w:val="FF0000"/>
        </w:rPr>
        <w:t>risposta</w:t>
      </w:r>
      <w:r>
        <w:rPr>
          <w:color w:val="FF0000"/>
        </w:rPr>
        <w:t>: confermato</w:t>
      </w:r>
    </w:p>
    <w:p w:rsidR="00476A70" w:rsidRDefault="009A0EAA">
      <w:pPr>
        <w:pStyle w:val="Paragrafoelenco"/>
        <w:numPr>
          <w:ilvl w:val="1"/>
          <w:numId w:val="1"/>
        </w:numPr>
        <w:tabs>
          <w:tab w:val="left" w:pos="834"/>
        </w:tabs>
        <w:spacing w:line="259" w:lineRule="auto"/>
        <w:ind w:right="112"/>
      </w:pPr>
      <w:r>
        <w:t>si chiede di precisare quali siano le informazioni che è necessario avere sul nuovo gestionale al censimento della delibera di concessione al fine di consentire a LIGURCAPITAL di confermare la delibera;</w:t>
      </w:r>
    </w:p>
    <w:p w:rsidR="00736701" w:rsidRPr="00736701" w:rsidRDefault="00736701" w:rsidP="00736701">
      <w:pPr>
        <w:pStyle w:val="Paragrafoelenco"/>
        <w:tabs>
          <w:tab w:val="left" w:pos="834"/>
        </w:tabs>
        <w:spacing w:before="22" w:line="259" w:lineRule="auto"/>
        <w:ind w:left="833" w:firstLine="0"/>
        <w:jc w:val="left"/>
        <w:rPr>
          <w:color w:val="FF0000"/>
        </w:rPr>
      </w:pPr>
      <w:r>
        <w:rPr>
          <w:color w:val="FF0000"/>
        </w:rPr>
        <w:tab/>
      </w:r>
      <w:r w:rsidRPr="00736701">
        <w:rPr>
          <w:color w:val="FF0000"/>
        </w:rPr>
        <w:t>risposta</w:t>
      </w:r>
      <w:r>
        <w:rPr>
          <w:color w:val="FF0000"/>
        </w:rPr>
        <w:t>: direi tutti i dati anagrafici aziendali, inclusi dati esponenti aziendali, soci, dati relativi al provvedimento di concessione, CUP, dati sui bilanci (da verificare)</w:t>
      </w:r>
    </w:p>
    <w:p w:rsidR="00736701" w:rsidRDefault="00736701" w:rsidP="00736701">
      <w:pPr>
        <w:pStyle w:val="Paragrafoelenco"/>
        <w:tabs>
          <w:tab w:val="left" w:pos="834"/>
        </w:tabs>
        <w:spacing w:line="259" w:lineRule="auto"/>
        <w:ind w:left="833" w:right="112" w:firstLine="0"/>
        <w:jc w:val="left"/>
      </w:pPr>
    </w:p>
    <w:p w:rsidR="00476A70" w:rsidRDefault="009A0EAA">
      <w:pPr>
        <w:pStyle w:val="Paragrafoelenco"/>
        <w:numPr>
          <w:ilvl w:val="1"/>
          <w:numId w:val="1"/>
        </w:numPr>
        <w:tabs>
          <w:tab w:val="left" w:pos="834"/>
        </w:tabs>
        <w:spacing w:line="259" w:lineRule="auto"/>
        <w:ind w:right="112"/>
      </w:pPr>
      <w:r>
        <w:t>si chiede quali siano le informazioni che devono essere rimandate a LIR per la prosecuzione dell'iter di lavorazione della pratica post delibera;</w:t>
      </w:r>
    </w:p>
    <w:p w:rsidR="00736701" w:rsidRPr="00736701" w:rsidRDefault="00736701" w:rsidP="001B580B">
      <w:pPr>
        <w:pStyle w:val="Paragrafoelenco"/>
        <w:tabs>
          <w:tab w:val="left" w:pos="834"/>
        </w:tabs>
        <w:spacing w:before="22" w:line="259" w:lineRule="auto"/>
        <w:ind w:left="720" w:firstLine="0"/>
        <w:jc w:val="left"/>
        <w:rPr>
          <w:color w:val="FF0000"/>
        </w:rPr>
      </w:pPr>
      <w:r>
        <w:rPr>
          <w:color w:val="FF0000"/>
        </w:rPr>
        <w:tab/>
      </w:r>
      <w:r w:rsidRPr="00736701">
        <w:rPr>
          <w:color w:val="FF0000"/>
        </w:rPr>
        <w:t>risposta</w:t>
      </w:r>
      <w:r>
        <w:rPr>
          <w:color w:val="FF0000"/>
        </w:rPr>
        <w:t xml:space="preserve">: a Regione tramite LIR occorre comunicare date ed importi di erogazione iniziale e dei successivi rimborsi e/o rientri </w:t>
      </w:r>
      <w:r w:rsidR="006D7024">
        <w:rPr>
          <w:color w:val="FF0000"/>
        </w:rPr>
        <w:t xml:space="preserve">in linea capitale ed </w:t>
      </w:r>
      <w:r>
        <w:rPr>
          <w:color w:val="FF0000"/>
        </w:rPr>
        <w:t>interessi</w:t>
      </w:r>
      <w:r w:rsidR="006D7024">
        <w:rPr>
          <w:color w:val="FF0000"/>
        </w:rPr>
        <w:t>/dividendi, e eventuali perdite</w:t>
      </w:r>
      <w:r>
        <w:rPr>
          <w:color w:val="FF0000"/>
        </w:rPr>
        <w:t xml:space="preserve"> </w:t>
      </w:r>
    </w:p>
    <w:p w:rsidR="00736701" w:rsidRDefault="00736701" w:rsidP="00736701">
      <w:pPr>
        <w:pStyle w:val="Paragrafoelenco"/>
        <w:tabs>
          <w:tab w:val="left" w:pos="834"/>
        </w:tabs>
        <w:spacing w:line="259" w:lineRule="auto"/>
        <w:ind w:left="833" w:right="112" w:firstLine="0"/>
        <w:jc w:val="left"/>
      </w:pPr>
    </w:p>
    <w:p w:rsidR="00476A70" w:rsidRDefault="009A0EAA">
      <w:pPr>
        <w:pStyle w:val="Paragrafoelenco"/>
        <w:numPr>
          <w:ilvl w:val="1"/>
          <w:numId w:val="1"/>
        </w:numPr>
        <w:tabs>
          <w:tab w:val="left" w:pos="834"/>
        </w:tabs>
        <w:spacing w:line="259" w:lineRule="auto"/>
        <w:ind w:right="111"/>
      </w:pPr>
      <w:r>
        <w:t>si chiede, se in caso di delibera negativa o di mancanza di documenti, sia possibile integrare informazioni in LIR per eventuale riciclo dell’operazione e nuova</w:t>
      </w:r>
      <w:r>
        <w:rPr>
          <w:spacing w:val="-3"/>
        </w:rPr>
        <w:t xml:space="preserve"> </w:t>
      </w:r>
      <w:r>
        <w:t>delibera;</w:t>
      </w:r>
    </w:p>
    <w:p w:rsidR="00736701" w:rsidRPr="00736701" w:rsidRDefault="00736701" w:rsidP="006D7024">
      <w:pPr>
        <w:pStyle w:val="Paragrafoelenco"/>
        <w:tabs>
          <w:tab w:val="left" w:pos="834"/>
        </w:tabs>
        <w:spacing w:before="22" w:line="259" w:lineRule="auto"/>
        <w:ind w:left="833" w:firstLine="0"/>
        <w:jc w:val="left"/>
        <w:rPr>
          <w:color w:val="FF0000"/>
        </w:rPr>
      </w:pPr>
      <w:r>
        <w:rPr>
          <w:color w:val="FF0000"/>
        </w:rPr>
        <w:tab/>
      </w:r>
      <w:r w:rsidRPr="00736701">
        <w:rPr>
          <w:color w:val="FF0000"/>
        </w:rPr>
        <w:t>risposta</w:t>
      </w:r>
      <w:r>
        <w:rPr>
          <w:color w:val="FF0000"/>
        </w:rPr>
        <w:t xml:space="preserve">: </w:t>
      </w:r>
      <w:r w:rsidR="006D7024">
        <w:rPr>
          <w:color w:val="FF0000"/>
        </w:rPr>
        <w:t>se ho bene inteso la domanda direi che se la pratica è respinta, la pratica si chiude definitivamente sul LIR, visto che i richiedenti devono laddove possibile presentare una nuova domanda completa di allegati. I dati non possono essere riciclati.</w:t>
      </w:r>
    </w:p>
    <w:p w:rsidR="00736701" w:rsidRDefault="00736701" w:rsidP="00736701">
      <w:pPr>
        <w:pStyle w:val="Paragrafoelenco"/>
        <w:tabs>
          <w:tab w:val="left" w:pos="834"/>
        </w:tabs>
        <w:spacing w:line="259" w:lineRule="auto"/>
        <w:ind w:left="833" w:right="111" w:firstLine="0"/>
        <w:jc w:val="left"/>
      </w:pPr>
    </w:p>
    <w:p w:rsidR="00476A70" w:rsidRDefault="009A0EAA">
      <w:pPr>
        <w:pStyle w:val="Paragrafoelenco"/>
        <w:numPr>
          <w:ilvl w:val="1"/>
          <w:numId w:val="1"/>
        </w:numPr>
        <w:tabs>
          <w:tab w:val="left" w:pos="834"/>
        </w:tabs>
        <w:spacing w:line="259" w:lineRule="auto"/>
        <w:ind w:right="110"/>
      </w:pPr>
      <w:r>
        <w:t>si chiede se, le informazioni scambiate tra LIR e il nuovo gestionale debbano essere memorizzate nel gestionale, anche in fase antecedente l’erogazione o solo dopo l’erogazione al momento in cui sono</w:t>
      </w:r>
      <w:r>
        <w:rPr>
          <w:spacing w:val="-4"/>
        </w:rPr>
        <w:t xml:space="preserve"> </w:t>
      </w:r>
      <w:r>
        <w:t>consolidati;</w:t>
      </w:r>
    </w:p>
    <w:p w:rsidR="00736701" w:rsidRDefault="00736701" w:rsidP="006D7024">
      <w:pPr>
        <w:pStyle w:val="Paragrafoelenco"/>
        <w:tabs>
          <w:tab w:val="left" w:pos="834"/>
        </w:tabs>
        <w:spacing w:before="22" w:line="259" w:lineRule="auto"/>
        <w:ind w:left="833" w:firstLine="0"/>
        <w:jc w:val="left"/>
        <w:rPr>
          <w:color w:val="FF0000"/>
        </w:rPr>
      </w:pPr>
      <w:r>
        <w:rPr>
          <w:color w:val="FF0000"/>
        </w:rPr>
        <w:tab/>
      </w:r>
      <w:r w:rsidRPr="00736701">
        <w:rPr>
          <w:color w:val="FF0000"/>
        </w:rPr>
        <w:t>risposta</w:t>
      </w:r>
      <w:r w:rsidR="006D7024">
        <w:rPr>
          <w:color w:val="FF0000"/>
        </w:rPr>
        <w:t xml:space="preserve">: se il passaggio è dopo la concessione, è dalla concessione che i dati devono essere scambiati, anche se non dovesse seguire poi l’erogazione. </w:t>
      </w:r>
    </w:p>
    <w:p w:rsidR="009A0EAA" w:rsidRPr="00736701" w:rsidRDefault="009A0EAA" w:rsidP="006D7024">
      <w:pPr>
        <w:pStyle w:val="Paragrafoelenco"/>
        <w:tabs>
          <w:tab w:val="left" w:pos="834"/>
        </w:tabs>
        <w:spacing w:before="22" w:line="259" w:lineRule="auto"/>
        <w:ind w:left="833" w:firstLine="0"/>
        <w:jc w:val="left"/>
        <w:rPr>
          <w:color w:val="FF0000"/>
        </w:rPr>
      </w:pPr>
    </w:p>
    <w:p w:rsidR="00476A70" w:rsidRDefault="009A0EAA">
      <w:pPr>
        <w:pStyle w:val="Paragrafoelenco"/>
        <w:numPr>
          <w:ilvl w:val="1"/>
          <w:numId w:val="1"/>
        </w:numPr>
        <w:tabs>
          <w:tab w:val="left" w:pos="834"/>
        </w:tabs>
        <w:spacing w:line="259" w:lineRule="auto"/>
      </w:pPr>
      <w:r>
        <w:t>si chiede se, in caso di prodotti con piano di ammortamento, tale informazione venga passata da LIR o debba essere elaborata dal nuovo</w:t>
      </w:r>
      <w:r>
        <w:rPr>
          <w:spacing w:val="-7"/>
        </w:rPr>
        <w:t xml:space="preserve"> </w:t>
      </w:r>
      <w:r>
        <w:t>gestionale;</w:t>
      </w:r>
    </w:p>
    <w:p w:rsidR="00736701" w:rsidRPr="00736701" w:rsidRDefault="00736701" w:rsidP="006D7024">
      <w:pPr>
        <w:pStyle w:val="Paragrafoelenco"/>
        <w:tabs>
          <w:tab w:val="left" w:pos="834"/>
        </w:tabs>
        <w:spacing w:before="22" w:line="259" w:lineRule="auto"/>
        <w:ind w:left="833" w:firstLine="0"/>
        <w:jc w:val="left"/>
        <w:rPr>
          <w:color w:val="FF0000"/>
        </w:rPr>
      </w:pPr>
      <w:r>
        <w:rPr>
          <w:color w:val="FF0000"/>
        </w:rPr>
        <w:tab/>
      </w:r>
      <w:r w:rsidRPr="00736701">
        <w:rPr>
          <w:color w:val="FF0000"/>
        </w:rPr>
        <w:t>risposta</w:t>
      </w:r>
      <w:r w:rsidR="006D7024">
        <w:rPr>
          <w:color w:val="FF0000"/>
        </w:rPr>
        <w:t>: attualmente il LIR ha una finestra con il piano di ammortamento ma è alimentato m</w:t>
      </w:r>
      <w:r w:rsidR="006D7024">
        <w:rPr>
          <w:color w:val="FF0000"/>
        </w:rPr>
        <w:tab/>
        <w:t xml:space="preserve">manualmente. Quindi sarebbe auspicabile che il piano di ammortamento elaborato dal   gestionale potesse essere caricato poi sul LIR </w:t>
      </w:r>
    </w:p>
    <w:p w:rsidR="00736701" w:rsidRDefault="00736701" w:rsidP="00736701">
      <w:pPr>
        <w:pStyle w:val="Paragrafoelenco"/>
        <w:tabs>
          <w:tab w:val="left" w:pos="834"/>
        </w:tabs>
        <w:spacing w:line="259" w:lineRule="auto"/>
        <w:ind w:left="833" w:firstLine="0"/>
        <w:jc w:val="left"/>
      </w:pPr>
    </w:p>
    <w:p w:rsidR="00476A70" w:rsidRDefault="009A0EAA">
      <w:pPr>
        <w:pStyle w:val="Paragrafoelenco"/>
        <w:numPr>
          <w:ilvl w:val="0"/>
          <w:numId w:val="1"/>
        </w:numPr>
        <w:tabs>
          <w:tab w:val="left" w:pos="474"/>
        </w:tabs>
        <w:spacing w:line="259" w:lineRule="auto"/>
        <w:ind w:right="107"/>
      </w:pPr>
      <w:r>
        <w:t>Si chiede di precisare le differenze del flusso di lavoro in presenza di operazioni con fondi propri, in particolare in ordine all’istruttoria, alla delibera e alla redazione della medesima (analisi del credito, analisi del</w:t>
      </w:r>
      <w:r>
        <w:rPr>
          <w:spacing w:val="-2"/>
        </w:rPr>
        <w:t xml:space="preserve"> </w:t>
      </w:r>
      <w:r>
        <w:t>rischio…);</w:t>
      </w:r>
    </w:p>
    <w:p w:rsidR="00736701" w:rsidRPr="00736701" w:rsidRDefault="00736701" w:rsidP="006D7024">
      <w:pPr>
        <w:tabs>
          <w:tab w:val="left" w:pos="834"/>
        </w:tabs>
        <w:spacing w:before="22" w:line="259" w:lineRule="auto"/>
        <w:ind w:left="834"/>
        <w:rPr>
          <w:color w:val="FF0000"/>
        </w:rPr>
      </w:pPr>
      <w:r w:rsidRPr="00736701">
        <w:rPr>
          <w:color w:val="FF0000"/>
        </w:rPr>
        <w:t xml:space="preserve">risposta: </w:t>
      </w:r>
      <w:r w:rsidR="006D7024">
        <w:rPr>
          <w:color w:val="FF0000"/>
        </w:rPr>
        <w:t>ritengo non</w:t>
      </w:r>
      <w:r w:rsidR="001B580B">
        <w:rPr>
          <w:color w:val="FF0000"/>
        </w:rPr>
        <w:t xml:space="preserve"> debbano esistere differenze. Probabilmente nella gestione dei fondi di terzi potrebbe non esserci il passaggio in </w:t>
      </w:r>
      <w:proofErr w:type="gramStart"/>
      <w:r w:rsidR="001B580B">
        <w:rPr>
          <w:color w:val="FF0000"/>
        </w:rPr>
        <w:t>Cda,  sempre</w:t>
      </w:r>
      <w:proofErr w:type="gramEnd"/>
      <w:r w:rsidR="001B580B">
        <w:rPr>
          <w:color w:val="FF0000"/>
        </w:rPr>
        <w:t xml:space="preserve"> presente invece nella gestione dei fondi propri. Probabilmente anche in fase d</w:t>
      </w:r>
      <w:r w:rsidR="009A0EAA">
        <w:rPr>
          <w:color w:val="FF0000"/>
        </w:rPr>
        <w:t xml:space="preserve">i monitoraggio dell’intervento potrebbero </w:t>
      </w:r>
      <w:r w:rsidR="001B580B">
        <w:rPr>
          <w:color w:val="FF0000"/>
        </w:rPr>
        <w:t>esserci valutazioni diverse inerenti il rischio ma allo stato il flusso non è stato ancora definito.</w:t>
      </w:r>
      <w:r w:rsidR="006D7024">
        <w:rPr>
          <w:color w:val="FF0000"/>
        </w:rPr>
        <w:t xml:space="preserve"> </w:t>
      </w:r>
    </w:p>
    <w:p w:rsidR="00736701" w:rsidRDefault="00736701" w:rsidP="00736701">
      <w:pPr>
        <w:pStyle w:val="Paragrafoelenco"/>
        <w:tabs>
          <w:tab w:val="left" w:pos="474"/>
        </w:tabs>
        <w:spacing w:line="259" w:lineRule="auto"/>
        <w:ind w:right="107" w:firstLine="0"/>
        <w:jc w:val="left"/>
      </w:pPr>
    </w:p>
    <w:p w:rsidR="00476A70" w:rsidRDefault="009A0EAA">
      <w:pPr>
        <w:pStyle w:val="Paragrafoelenco"/>
        <w:numPr>
          <w:ilvl w:val="0"/>
          <w:numId w:val="1"/>
        </w:numPr>
        <w:tabs>
          <w:tab w:val="left" w:pos="474"/>
        </w:tabs>
        <w:spacing w:line="259" w:lineRule="auto"/>
        <w:ind w:right="111"/>
      </w:pPr>
      <w:r>
        <w:t>Si chiede di precisare, nel caso di tipologie di operazioni non gestite dal portale (partecipazioni), se e come il nuovo gestionale debba interfacciarsi con LIR e mediante quali</w:t>
      </w:r>
      <w:r>
        <w:rPr>
          <w:spacing w:val="-6"/>
        </w:rPr>
        <w:t xml:space="preserve"> </w:t>
      </w:r>
      <w:r>
        <w:t>informazioni;</w:t>
      </w:r>
    </w:p>
    <w:p w:rsidR="00736701" w:rsidRPr="00736701" w:rsidRDefault="00736701" w:rsidP="00736701">
      <w:pPr>
        <w:pStyle w:val="Paragrafoelenco"/>
        <w:tabs>
          <w:tab w:val="left" w:pos="834"/>
        </w:tabs>
        <w:spacing w:before="22" w:line="259" w:lineRule="auto"/>
        <w:ind w:firstLine="0"/>
        <w:jc w:val="left"/>
        <w:rPr>
          <w:color w:val="FF0000"/>
        </w:rPr>
      </w:pPr>
      <w:r w:rsidRPr="00736701">
        <w:rPr>
          <w:color w:val="FF0000"/>
        </w:rPr>
        <w:t>risposta</w:t>
      </w:r>
      <w:r>
        <w:rPr>
          <w:color w:val="FF0000"/>
        </w:rPr>
        <w:t xml:space="preserve">: </w:t>
      </w:r>
      <w:r w:rsidR="001B580B">
        <w:rPr>
          <w:color w:val="FF0000"/>
        </w:rPr>
        <w:t>il portale gestisce tutte le operazioni (capitale e finanziamenti)</w:t>
      </w:r>
    </w:p>
    <w:p w:rsidR="00736701" w:rsidRDefault="00736701" w:rsidP="00736701">
      <w:pPr>
        <w:pStyle w:val="Paragrafoelenco"/>
        <w:tabs>
          <w:tab w:val="left" w:pos="474"/>
        </w:tabs>
        <w:spacing w:line="259" w:lineRule="auto"/>
        <w:ind w:right="111" w:firstLine="0"/>
        <w:jc w:val="left"/>
      </w:pPr>
    </w:p>
    <w:p w:rsidR="001B580B" w:rsidRDefault="001B580B" w:rsidP="00736701">
      <w:pPr>
        <w:pStyle w:val="Paragrafoelenco"/>
        <w:tabs>
          <w:tab w:val="left" w:pos="474"/>
        </w:tabs>
        <w:spacing w:line="259" w:lineRule="auto"/>
        <w:ind w:right="111" w:firstLine="0"/>
        <w:jc w:val="left"/>
      </w:pPr>
    </w:p>
    <w:p w:rsidR="00476A70" w:rsidRDefault="009A0EAA">
      <w:pPr>
        <w:pStyle w:val="Paragrafoelenco"/>
        <w:numPr>
          <w:ilvl w:val="0"/>
          <w:numId w:val="1"/>
        </w:numPr>
        <w:tabs>
          <w:tab w:val="left" w:pos="474"/>
        </w:tabs>
        <w:spacing w:line="259" w:lineRule="auto"/>
        <w:ind w:right="107"/>
      </w:pPr>
      <w:r>
        <w:t>In ambito anagrafica, si chiede di precisare se sia possibile caricare e modificare anagrafiche sul nuovo gestionale (non presenti sul LIR) e se in tal caso debbano essere o meno travasate sul</w:t>
      </w:r>
      <w:r>
        <w:rPr>
          <w:spacing w:val="-24"/>
        </w:rPr>
        <w:t xml:space="preserve"> </w:t>
      </w:r>
      <w:r>
        <w:t>LIR;</w:t>
      </w:r>
    </w:p>
    <w:p w:rsidR="00BC4B57" w:rsidRPr="00736701" w:rsidRDefault="00BC4B57" w:rsidP="00BC4B57">
      <w:pPr>
        <w:pStyle w:val="Paragrafoelenco"/>
        <w:tabs>
          <w:tab w:val="left" w:pos="834"/>
        </w:tabs>
        <w:spacing w:before="22" w:line="259" w:lineRule="auto"/>
        <w:ind w:firstLine="0"/>
        <w:jc w:val="left"/>
        <w:rPr>
          <w:color w:val="FF0000"/>
        </w:rPr>
      </w:pPr>
      <w:r w:rsidRPr="00736701">
        <w:rPr>
          <w:color w:val="FF0000"/>
        </w:rPr>
        <w:t>risposta</w:t>
      </w:r>
      <w:r>
        <w:rPr>
          <w:color w:val="FF0000"/>
        </w:rPr>
        <w:t xml:space="preserve">: </w:t>
      </w:r>
      <w:r w:rsidR="00BB140D">
        <w:rPr>
          <w:color w:val="FF0000"/>
        </w:rPr>
        <w:t>potrebbe essere utile ma non so dire se servirà con certezza. Ho appreso che gli archivi del LIR possono essere alimentati a prescindere dal BOL, quindi sarebbe forse più logico, qualora se ne ravvisi la necessità, caricare i dati manualmente prima e comunque sul LIR e poi farli affluire sul gestionale. In ogni caso direi che dovremmo prevedere (o per lo meno sarebbe utile) la possibilità di alimentazione diretta anche sul gestionale.</w:t>
      </w:r>
    </w:p>
    <w:p w:rsidR="001B580B" w:rsidRDefault="001B580B" w:rsidP="001B580B">
      <w:pPr>
        <w:pStyle w:val="Paragrafoelenco"/>
        <w:tabs>
          <w:tab w:val="left" w:pos="474"/>
        </w:tabs>
        <w:spacing w:line="259" w:lineRule="auto"/>
        <w:ind w:right="107" w:firstLine="0"/>
        <w:jc w:val="left"/>
      </w:pPr>
    </w:p>
    <w:p w:rsidR="00476A70" w:rsidRDefault="009A0EAA">
      <w:pPr>
        <w:pStyle w:val="Paragrafoelenco"/>
        <w:numPr>
          <w:ilvl w:val="0"/>
          <w:numId w:val="1"/>
        </w:numPr>
        <w:tabs>
          <w:tab w:val="left" w:pos="474"/>
        </w:tabs>
        <w:spacing w:line="259" w:lineRule="auto"/>
        <w:ind w:right="108"/>
      </w:pPr>
      <w:r>
        <w:t>Si chiede se è da comprendere nel nuovo gestionale la stampa dei contratti e della documentazione a</w:t>
      </w:r>
      <w:r>
        <w:rPr>
          <w:spacing w:val="-1"/>
        </w:rPr>
        <w:t xml:space="preserve"> </w:t>
      </w:r>
      <w:r>
        <w:t>corredo;</w:t>
      </w:r>
    </w:p>
    <w:p w:rsidR="001B580B" w:rsidRPr="00736701" w:rsidRDefault="001B580B" w:rsidP="001B580B">
      <w:pPr>
        <w:pStyle w:val="Paragrafoelenco"/>
        <w:tabs>
          <w:tab w:val="left" w:pos="834"/>
        </w:tabs>
        <w:spacing w:before="22" w:line="259" w:lineRule="auto"/>
        <w:ind w:firstLine="0"/>
        <w:jc w:val="left"/>
        <w:rPr>
          <w:color w:val="FF0000"/>
        </w:rPr>
      </w:pPr>
      <w:r w:rsidRPr="00736701">
        <w:rPr>
          <w:color w:val="FF0000"/>
        </w:rPr>
        <w:t>risposta</w:t>
      </w:r>
      <w:r>
        <w:rPr>
          <w:color w:val="FF0000"/>
        </w:rPr>
        <w:t>: confermato. Sicuramente per la parte finanziamenti, in toto. Per la parte partecipazioni la contrattualistica è di tipo sartoriale e pertanto proveremo a standardizzare ma sicuramente sarà poi necessario adattarla al singolo intervento.</w:t>
      </w:r>
    </w:p>
    <w:p w:rsidR="001B580B" w:rsidRDefault="001B580B" w:rsidP="001B580B">
      <w:pPr>
        <w:tabs>
          <w:tab w:val="left" w:pos="474"/>
        </w:tabs>
        <w:spacing w:line="259" w:lineRule="auto"/>
        <w:ind w:right="108"/>
        <w:jc w:val="both"/>
      </w:pPr>
    </w:p>
    <w:p w:rsidR="00476A70" w:rsidRDefault="009A0EAA">
      <w:pPr>
        <w:pStyle w:val="Paragrafoelenco"/>
        <w:numPr>
          <w:ilvl w:val="0"/>
          <w:numId w:val="1"/>
        </w:numPr>
        <w:tabs>
          <w:tab w:val="left" w:pos="474"/>
        </w:tabs>
        <w:spacing w:line="259" w:lineRule="auto"/>
        <w:ind w:right="112"/>
      </w:pPr>
      <w:r>
        <w:t>In ambito contabile, si chiede di precisare quali siano le informazioni che dal gestionale devono essere travasate nel</w:t>
      </w:r>
      <w:r>
        <w:rPr>
          <w:spacing w:val="-5"/>
        </w:rPr>
        <w:t xml:space="preserve"> </w:t>
      </w:r>
      <w:r>
        <w:t>LIR;</w:t>
      </w:r>
    </w:p>
    <w:p w:rsidR="00BC4B57" w:rsidRPr="00736701" w:rsidRDefault="00BC4B57" w:rsidP="00BC4B57">
      <w:pPr>
        <w:pStyle w:val="Paragrafoelenco"/>
        <w:tabs>
          <w:tab w:val="left" w:pos="834"/>
        </w:tabs>
        <w:spacing w:before="22" w:line="259" w:lineRule="auto"/>
        <w:ind w:firstLine="0"/>
        <w:jc w:val="left"/>
        <w:rPr>
          <w:color w:val="FF0000"/>
        </w:rPr>
      </w:pPr>
      <w:r w:rsidRPr="00736701">
        <w:rPr>
          <w:color w:val="FF0000"/>
        </w:rPr>
        <w:t>risposta</w:t>
      </w:r>
      <w:r w:rsidR="009A0EAA">
        <w:rPr>
          <w:color w:val="FF0000"/>
        </w:rPr>
        <w:t>: si rinvia a risposta 6</w:t>
      </w:r>
      <w:r>
        <w:rPr>
          <w:color w:val="FF0000"/>
        </w:rPr>
        <w:t>c)</w:t>
      </w:r>
    </w:p>
    <w:p w:rsidR="001B580B" w:rsidRDefault="001B580B" w:rsidP="001B580B">
      <w:pPr>
        <w:pStyle w:val="Paragrafoelenco"/>
        <w:tabs>
          <w:tab w:val="left" w:pos="474"/>
        </w:tabs>
        <w:spacing w:line="259" w:lineRule="auto"/>
        <w:ind w:right="112" w:firstLine="0"/>
        <w:jc w:val="left"/>
      </w:pPr>
    </w:p>
    <w:p w:rsidR="00476A70" w:rsidRDefault="009A0EAA">
      <w:pPr>
        <w:pStyle w:val="Paragrafoelenco"/>
        <w:numPr>
          <w:ilvl w:val="0"/>
          <w:numId w:val="1"/>
        </w:numPr>
        <w:tabs>
          <w:tab w:val="left" w:pos="474"/>
        </w:tabs>
        <w:spacing w:before="1" w:line="256" w:lineRule="auto"/>
      </w:pPr>
      <w:r>
        <w:t xml:space="preserve">In merito al </w:t>
      </w:r>
      <w:proofErr w:type="spellStart"/>
      <w:r>
        <w:t>Disaster</w:t>
      </w:r>
      <w:proofErr w:type="spellEnd"/>
      <w:r>
        <w:t xml:space="preserve"> Recovery, si chiede di precisare l'effettiva necessità e in che ambito, considerando che l'infrastruttura non è oggetto di</w:t>
      </w:r>
      <w:r>
        <w:rPr>
          <w:spacing w:val="-7"/>
        </w:rPr>
        <w:t xml:space="preserve"> </w:t>
      </w:r>
      <w:r>
        <w:t>appalto;</w:t>
      </w:r>
    </w:p>
    <w:p w:rsidR="00E456EA" w:rsidRDefault="00E456EA" w:rsidP="00E456EA">
      <w:pPr>
        <w:pStyle w:val="Paragrafoelenco"/>
        <w:tabs>
          <w:tab w:val="left" w:pos="834"/>
        </w:tabs>
        <w:spacing w:before="22" w:line="259" w:lineRule="auto"/>
        <w:ind w:firstLine="0"/>
        <w:jc w:val="left"/>
        <w:rPr>
          <w:color w:val="FF0000"/>
        </w:rPr>
      </w:pPr>
      <w:r w:rsidRPr="00736701">
        <w:rPr>
          <w:color w:val="FF0000"/>
        </w:rPr>
        <w:t>risposta</w:t>
      </w:r>
      <w:r>
        <w:rPr>
          <w:color w:val="FF0000"/>
        </w:rPr>
        <w:t xml:space="preserve">: in realtà è richiesto anche il servizio di </w:t>
      </w:r>
      <w:proofErr w:type="spellStart"/>
      <w:r>
        <w:rPr>
          <w:color w:val="FF0000"/>
        </w:rPr>
        <w:t>disaster</w:t>
      </w:r>
      <w:proofErr w:type="spellEnd"/>
      <w:r>
        <w:rPr>
          <w:color w:val="FF0000"/>
        </w:rPr>
        <w:t xml:space="preserve"> recovery. Se non siete in grado di fornirlo direttamente potete farlo indirettamente con società a cui voi vi appoggiate.</w:t>
      </w:r>
    </w:p>
    <w:p w:rsidR="00E456EA" w:rsidRDefault="00E456EA" w:rsidP="00E456EA">
      <w:pPr>
        <w:pStyle w:val="Paragrafoelenco"/>
        <w:tabs>
          <w:tab w:val="left" w:pos="834"/>
        </w:tabs>
        <w:spacing w:before="22" w:line="259" w:lineRule="auto"/>
        <w:ind w:firstLine="0"/>
        <w:jc w:val="left"/>
      </w:pPr>
    </w:p>
    <w:p w:rsidR="00476A70" w:rsidRDefault="009A0EAA">
      <w:pPr>
        <w:pStyle w:val="Paragrafoelenco"/>
        <w:numPr>
          <w:ilvl w:val="0"/>
          <w:numId w:val="1"/>
        </w:numPr>
        <w:tabs>
          <w:tab w:val="left" w:pos="474"/>
        </w:tabs>
        <w:spacing w:before="4" w:line="259" w:lineRule="auto"/>
      </w:pPr>
      <w:r>
        <w:t>Si chiede inoltre di precisare l’arco temporale che deve coprire l’importo complessivo di aggiudicazione pari a euro</w:t>
      </w:r>
      <w:r>
        <w:rPr>
          <w:spacing w:val="-5"/>
        </w:rPr>
        <w:t xml:space="preserve"> </w:t>
      </w:r>
      <w:r>
        <w:t>208.999,00;</w:t>
      </w:r>
    </w:p>
    <w:p w:rsidR="00E456EA" w:rsidRDefault="00E456EA" w:rsidP="00E456EA">
      <w:pPr>
        <w:pStyle w:val="Paragrafoelenco"/>
        <w:tabs>
          <w:tab w:val="left" w:pos="834"/>
        </w:tabs>
        <w:spacing w:before="22" w:line="259" w:lineRule="auto"/>
        <w:ind w:firstLine="0"/>
        <w:jc w:val="left"/>
        <w:rPr>
          <w:color w:val="FF0000"/>
        </w:rPr>
      </w:pPr>
      <w:proofErr w:type="gramStart"/>
      <w:r w:rsidRPr="00736701">
        <w:rPr>
          <w:color w:val="FF0000"/>
        </w:rPr>
        <w:t>risposta</w:t>
      </w:r>
      <w:r>
        <w:rPr>
          <w:color w:val="FF0000"/>
        </w:rPr>
        <w:t>:  non</w:t>
      </w:r>
      <w:proofErr w:type="gramEnd"/>
      <w:r>
        <w:rPr>
          <w:color w:val="FF0000"/>
        </w:rPr>
        <w:t xml:space="preserve"> esiste un limite temporale in tal senso. Dipenderà dall’importo richiesto per la cessione della licenza o per il noleggio all’anno. Potrebbe esaurirsi in un anno come potrebbe estendersi a 4/5 anni.</w:t>
      </w:r>
    </w:p>
    <w:p w:rsidR="00E456EA" w:rsidRPr="00736701" w:rsidRDefault="00E456EA" w:rsidP="00E456EA">
      <w:pPr>
        <w:pStyle w:val="Paragrafoelenco"/>
        <w:tabs>
          <w:tab w:val="left" w:pos="834"/>
        </w:tabs>
        <w:spacing w:before="22" w:line="259" w:lineRule="auto"/>
        <w:ind w:firstLine="0"/>
        <w:jc w:val="left"/>
        <w:rPr>
          <w:color w:val="FF0000"/>
        </w:rPr>
      </w:pPr>
    </w:p>
    <w:p w:rsidR="00E456EA" w:rsidRDefault="00E456EA" w:rsidP="00E456EA">
      <w:pPr>
        <w:pStyle w:val="Paragrafoelenco"/>
        <w:tabs>
          <w:tab w:val="left" w:pos="474"/>
        </w:tabs>
        <w:spacing w:before="4" w:line="259" w:lineRule="auto"/>
        <w:ind w:firstLine="0"/>
        <w:jc w:val="left"/>
      </w:pPr>
    </w:p>
    <w:p w:rsidR="009A0EAA" w:rsidRDefault="009A0EAA" w:rsidP="00E456EA">
      <w:pPr>
        <w:pStyle w:val="Paragrafoelenco"/>
        <w:tabs>
          <w:tab w:val="left" w:pos="474"/>
        </w:tabs>
        <w:spacing w:before="4" w:line="259" w:lineRule="auto"/>
        <w:ind w:firstLine="0"/>
        <w:jc w:val="left"/>
      </w:pPr>
    </w:p>
    <w:p w:rsidR="009A0EAA" w:rsidRDefault="009A0EAA" w:rsidP="00E456EA">
      <w:pPr>
        <w:pStyle w:val="Paragrafoelenco"/>
        <w:tabs>
          <w:tab w:val="left" w:pos="474"/>
        </w:tabs>
        <w:spacing w:before="4" w:line="259" w:lineRule="auto"/>
        <w:ind w:firstLine="0"/>
        <w:jc w:val="left"/>
      </w:pPr>
      <w:r>
        <w:t>Risposte del 5 febbraio 2018</w:t>
      </w:r>
    </w:p>
    <w:sectPr w:rsidR="009A0EAA">
      <w:type w:val="continuous"/>
      <w:pgSz w:w="11910" w:h="16840"/>
      <w:pgMar w:top="1580" w:right="10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F3"/>
    <w:multiLevelType w:val="hybridMultilevel"/>
    <w:tmpl w:val="C8EEEDD4"/>
    <w:lvl w:ilvl="0" w:tplc="3FDC4CFC">
      <w:start w:val="5"/>
      <w:numFmt w:val="decimal"/>
      <w:lvlText w:val="%1)"/>
      <w:lvlJc w:val="left"/>
      <w:pPr>
        <w:ind w:left="473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EB440CD2">
      <w:start w:val="1"/>
      <w:numFmt w:val="lowerLetter"/>
      <w:lvlText w:val="%2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2D3A7F9E">
      <w:numFmt w:val="bullet"/>
      <w:lvlText w:val="•"/>
      <w:lvlJc w:val="left"/>
      <w:pPr>
        <w:ind w:left="1802" w:hanging="360"/>
      </w:pPr>
      <w:rPr>
        <w:rFonts w:hint="default"/>
        <w:lang w:val="it-IT" w:eastAsia="it-IT" w:bidi="it-IT"/>
      </w:rPr>
    </w:lvl>
    <w:lvl w:ilvl="3" w:tplc="77743DCA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4" w:tplc="F32A42A0">
      <w:numFmt w:val="bullet"/>
      <w:lvlText w:val="•"/>
      <w:lvlJc w:val="left"/>
      <w:pPr>
        <w:ind w:left="3728" w:hanging="360"/>
      </w:pPr>
      <w:rPr>
        <w:rFonts w:hint="default"/>
        <w:lang w:val="it-IT" w:eastAsia="it-IT" w:bidi="it-IT"/>
      </w:rPr>
    </w:lvl>
    <w:lvl w:ilvl="5" w:tplc="461E5F2A">
      <w:numFmt w:val="bullet"/>
      <w:lvlText w:val="•"/>
      <w:lvlJc w:val="left"/>
      <w:pPr>
        <w:ind w:left="4691" w:hanging="360"/>
      </w:pPr>
      <w:rPr>
        <w:rFonts w:hint="default"/>
        <w:lang w:val="it-IT" w:eastAsia="it-IT" w:bidi="it-IT"/>
      </w:rPr>
    </w:lvl>
    <w:lvl w:ilvl="6" w:tplc="4DB48464">
      <w:numFmt w:val="bullet"/>
      <w:lvlText w:val="•"/>
      <w:lvlJc w:val="left"/>
      <w:pPr>
        <w:ind w:left="5654" w:hanging="360"/>
      </w:pPr>
      <w:rPr>
        <w:rFonts w:hint="default"/>
        <w:lang w:val="it-IT" w:eastAsia="it-IT" w:bidi="it-IT"/>
      </w:rPr>
    </w:lvl>
    <w:lvl w:ilvl="7" w:tplc="7EC48AB2">
      <w:numFmt w:val="bullet"/>
      <w:lvlText w:val="•"/>
      <w:lvlJc w:val="left"/>
      <w:pPr>
        <w:ind w:left="6617" w:hanging="360"/>
      </w:pPr>
      <w:rPr>
        <w:rFonts w:hint="default"/>
        <w:lang w:val="it-IT" w:eastAsia="it-IT" w:bidi="it-IT"/>
      </w:rPr>
    </w:lvl>
    <w:lvl w:ilvl="8" w:tplc="3BD272AC">
      <w:numFmt w:val="bullet"/>
      <w:lvlText w:val="•"/>
      <w:lvlJc w:val="left"/>
      <w:pPr>
        <w:ind w:left="7580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70"/>
    <w:rsid w:val="001B580B"/>
    <w:rsid w:val="00476A70"/>
    <w:rsid w:val="006D7024"/>
    <w:rsid w:val="006F358F"/>
    <w:rsid w:val="00736701"/>
    <w:rsid w:val="009A0EAA"/>
    <w:rsid w:val="00BB140D"/>
    <w:rsid w:val="00BC4B57"/>
    <w:rsid w:val="00BD53BA"/>
    <w:rsid w:val="00E4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F865"/>
  <w15:docId w15:val="{5F42F70B-9D94-4BEB-85EE-08444481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 w:right="113" w:hanging="360"/>
      <w:jc w:val="both"/>
    </w:pPr>
  </w:style>
  <w:style w:type="paragraph" w:styleId="Paragrafoelenco">
    <w:name w:val="List Paragraph"/>
    <w:basedOn w:val="Normale"/>
    <w:uiPriority w:val="1"/>
    <w:qFormat/>
    <w:pPr>
      <w:ind w:left="473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Di Giannantonio</dc:creator>
  <cp:lastModifiedBy>Maddalena Di Dio</cp:lastModifiedBy>
  <cp:revision>2</cp:revision>
  <dcterms:created xsi:type="dcterms:W3CDTF">2018-02-05T16:13:00Z</dcterms:created>
  <dcterms:modified xsi:type="dcterms:W3CDTF">2018-02-05T16:13:00Z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2018-02-05T00:00:00Z</vt:filetime>
  </property>
</Properties>
</file>